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A593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0D1A68E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5EF9197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2B13F4C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4D62099" w14:textId="77777777" w:rsidR="001C2BCA" w:rsidRPr="004078C0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 w:rsidR="00242FCE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1d</w:t>
      </w:r>
    </w:p>
    <w:p w14:paraId="35AD6D31" w14:textId="1716BB9D" w:rsidR="001C2BCA" w:rsidRPr="004078C0" w:rsidRDefault="001C2BCA" w:rsidP="001C2BCA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INTERREG V-A Italia - Malta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D317C3">
        <w:rPr>
          <w:rFonts w:ascii="Cambria" w:hAnsi="Cambria" w:cs="Calibri Light"/>
          <w:color w:val="000000"/>
          <w:sz w:val="22"/>
          <w:szCs w:val="22"/>
        </w:rPr>
        <w:t>Versione</w:t>
      </w:r>
      <w:r w:rsidR="00167266" w:rsidRPr="00D317C3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251E43">
        <w:rPr>
          <w:rFonts w:ascii="Cambria" w:hAnsi="Cambria" w:cs="Calibri Light"/>
          <w:color w:val="000000"/>
          <w:sz w:val="22"/>
          <w:szCs w:val="22"/>
        </w:rPr>
        <w:t>14</w:t>
      </w:r>
      <w:r w:rsidR="009331D0">
        <w:rPr>
          <w:rFonts w:ascii="Cambria" w:hAnsi="Cambria" w:cs="Calibri Light"/>
          <w:color w:val="000000"/>
          <w:sz w:val="22"/>
          <w:szCs w:val="22"/>
        </w:rPr>
        <w:t>/</w:t>
      </w:r>
      <w:r w:rsidR="00251E43">
        <w:rPr>
          <w:rFonts w:ascii="Cambria" w:hAnsi="Cambria" w:cs="Calibri Light"/>
          <w:color w:val="000000"/>
          <w:sz w:val="22"/>
          <w:szCs w:val="22"/>
        </w:rPr>
        <w:t>06</w:t>
      </w:r>
      <w:r w:rsidR="006219A4" w:rsidRPr="00D317C3">
        <w:rPr>
          <w:rFonts w:ascii="Cambria" w:hAnsi="Cambria" w:cs="Calibri Light"/>
          <w:color w:val="000000"/>
          <w:sz w:val="22"/>
          <w:szCs w:val="22"/>
        </w:rPr>
        <w:t>/202</w:t>
      </w:r>
      <w:r w:rsidR="009331D0">
        <w:rPr>
          <w:rFonts w:ascii="Cambria" w:hAnsi="Cambria" w:cs="Calibri Light"/>
          <w:color w:val="000000"/>
          <w:sz w:val="22"/>
          <w:szCs w:val="22"/>
        </w:rPr>
        <w:t>1</w:t>
      </w:r>
    </w:p>
    <w:p w14:paraId="5942C1F2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175640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2754C053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962F95B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50503A7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C6A1794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5D17508C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279E525" w14:textId="77777777" w:rsidR="001C2BCA" w:rsidRPr="004078C0" w:rsidRDefault="001C2BCA" w:rsidP="001C2BCA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su RAC e Parere</w:t>
      </w:r>
    </w:p>
    <w:p w14:paraId="7958B7EC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5B94BFC2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48D6C63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083F5EB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17E1E34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PC INTERREG V-A ITALIA - MALTA</w:t>
      </w:r>
    </w:p>
    <w:p w14:paraId="2E595EAC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CCI 2014 TC 16 RFCB 037</w:t>
      </w:r>
    </w:p>
    <w:p w14:paraId="3591C5A6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6219A4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6219A4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>2015) 7046 del 12/10/2015</w:t>
      </w:r>
    </w:p>
    <w:p w14:paraId="345850FD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3B27D207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1B12167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35B0B25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56C729B0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1972BF5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F7E1732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34C8DB0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7266">
        <w:rPr>
          <w:rFonts w:ascii="Cambria" w:hAnsi="Cambria" w:cs="Arial"/>
          <w:b/>
          <w:bCs/>
        </w:rPr>
        <w:t>Periodo di audit ………………………………..</w:t>
      </w:r>
    </w:p>
    <w:p w14:paraId="5AE47F70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F9D81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DE47DA5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1B4E3C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3924187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CE8866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F79C7C9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DF228B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E118F6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2B78430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557059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7D8D9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9AE2570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DF0104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E36F3A9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2E61F4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7709306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4C52EA9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B9BEF4C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3811A6" w14:textId="77777777" w:rsidR="001C2BCA" w:rsidRPr="000D5D58" w:rsidRDefault="001C2BCA" w:rsidP="001C2BCA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5B6EF6DF" wp14:editId="4B01A7DF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09DB61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4731FC6B" w14:textId="77777777" w:rsidR="001C2BCA" w:rsidRPr="00563FD0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63AD6917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0EA5777E" w14:textId="77777777" w:rsidR="001C2BCA" w:rsidRDefault="001C2BCA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CE5D1F8" w14:textId="77777777" w:rsidR="007E7841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17B515F3" w14:textId="77777777" w:rsidR="001C2BCA" w:rsidRPr="004C6CED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RELAZIONE DI CONTROLLO ANNUALE E PARERE DI AUDIT</w:t>
      </w:r>
    </w:p>
    <w:p w14:paraId="1917D2B0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3D76D653" w14:textId="77777777" w:rsidTr="00521855">
        <w:trPr>
          <w:trHeight w:val="397"/>
        </w:trPr>
        <w:tc>
          <w:tcPr>
            <w:tcW w:w="10314" w:type="dxa"/>
            <w:shd w:val="clear" w:color="auto" w:fill="FFFF00"/>
            <w:vAlign w:val="center"/>
          </w:tcPr>
          <w:p w14:paraId="41FA6162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</w:rPr>
              <w:t xml:space="preserve">PROGRAMMA: </w:t>
            </w:r>
            <w:r w:rsidRPr="00521855">
              <w:rPr>
                <w:rFonts w:ascii="Times New Roman" w:hAnsi="Times New Roman"/>
                <w:b/>
                <w:color w:val="000000"/>
              </w:rPr>
              <w:t>INTERREG V-A Italia - Malta</w:t>
            </w:r>
            <w:r w:rsidRPr="00521855">
              <w:rPr>
                <w:rFonts w:ascii="Times New Roman" w:hAnsi="Times New Roman"/>
                <w:color w:val="000000"/>
              </w:rPr>
              <w:t xml:space="preserve"> </w:t>
            </w:r>
            <w:r w:rsidRPr="00521855">
              <w:rPr>
                <w:rFonts w:ascii="Times New Roman" w:hAnsi="Times New Roman"/>
                <w:b/>
              </w:rPr>
              <w:t>2014/2020</w:t>
            </w:r>
          </w:p>
        </w:tc>
      </w:tr>
    </w:tbl>
    <w:p w14:paraId="1309134F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6ADCCECB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E36796A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521855">
              <w:rPr>
                <w:rFonts w:ascii="Times New Roman" w:hAnsi="Times New Roman"/>
                <w:b/>
                <w:color w:val="000000"/>
              </w:rPr>
              <w:t>TIPO DI DOCUMENTO: RELAZIONE DI CONTROLLO ANNUALE E PARERE DI AUDIT</w:t>
            </w:r>
          </w:p>
        </w:tc>
      </w:tr>
    </w:tbl>
    <w:p w14:paraId="33F6222E" w14:textId="77777777" w:rsidR="00521855" w:rsidRPr="0027788E" w:rsidRDefault="00521855" w:rsidP="00521855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3F8F39E6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48A0FDD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ORGANISMO CONTROLLATO: </w:t>
            </w:r>
          </w:p>
        </w:tc>
      </w:tr>
    </w:tbl>
    <w:p w14:paraId="74ACF143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74317E01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9B086D6" w14:textId="060E3DE0" w:rsidR="00521855" w:rsidRPr="00521855" w:rsidRDefault="00521855" w:rsidP="009331D0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PERIODO CONTABILE DI RIFERIMENTO: </w:t>
            </w:r>
            <w:r w:rsidRPr="00521855">
              <w:rPr>
                <w:rFonts w:ascii="Times New Roman" w:hAnsi="Times New Roman"/>
                <w:b/>
              </w:rPr>
              <w:t>01.7.20</w:t>
            </w:r>
            <w:r w:rsidR="009331D0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  –  30.6.20</w:t>
            </w:r>
            <w:r w:rsidR="006219A4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</w:t>
            </w:r>
          </w:p>
        </w:tc>
      </w:tr>
    </w:tbl>
    <w:p w14:paraId="29BBEA65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291BEC4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2F4318A3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3B3E3DFD" w14:textId="77777777" w:rsidTr="004C6CED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3C14E055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0" w:type="pct"/>
            <w:tcBorders>
              <w:top w:val="single" w:sz="4" w:space="0" w:color="auto"/>
            </w:tcBorders>
            <w:shd w:val="clear" w:color="auto" w:fill="808080"/>
          </w:tcPr>
          <w:p w14:paraId="07EF02C9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774A8DB1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022AB3B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53293D" w:rsidRPr="0013066E" w14:paraId="7134731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5DDCF511" w14:textId="77777777" w:rsidR="0053293D" w:rsidRPr="0013066E" w:rsidRDefault="0053293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0B27C13" w14:textId="77777777" w:rsidR="0053293D" w:rsidRPr="004C6CED" w:rsidRDefault="00533013" w:rsidP="005330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RAC ed il parere di audit sono stati</w:t>
            </w:r>
            <w:r w:rsidR="0053293D" w:rsidRPr="004C6CED">
              <w:rPr>
                <w:sz w:val="22"/>
                <w:szCs w:val="22"/>
              </w:rPr>
              <w:t xml:space="preserve"> presentat</w:t>
            </w:r>
            <w:r w:rsidRPr="004C6CED">
              <w:rPr>
                <w:sz w:val="22"/>
                <w:szCs w:val="22"/>
              </w:rPr>
              <w:t>i</w:t>
            </w:r>
            <w:r w:rsidR="0053293D" w:rsidRPr="004C6CED">
              <w:rPr>
                <w:sz w:val="22"/>
                <w:szCs w:val="22"/>
              </w:rPr>
              <w:t xml:space="preserve"> alla Direzione entro i termini previsti dalla Strategia di audit</w:t>
            </w:r>
            <w:r w:rsidRPr="004C6CED">
              <w:rPr>
                <w:sz w:val="22"/>
                <w:szCs w:val="22"/>
              </w:rPr>
              <w:t xml:space="preserve"> </w:t>
            </w:r>
            <w:r w:rsidR="0053293D" w:rsidRPr="004C6CED">
              <w:rPr>
                <w:sz w:val="22"/>
                <w:szCs w:val="22"/>
              </w:rPr>
              <w:t>e/o altra disposizione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A4E91C8" w14:textId="77777777" w:rsidR="0053293D" w:rsidRDefault="0053293D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133B9E4C" w14:textId="77777777" w:rsidR="0053293D" w:rsidRPr="00533013" w:rsidRDefault="0053293D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1DCF" w:rsidRPr="0013066E" w14:paraId="37EF7818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043137DE" w14:textId="77777777" w:rsidR="00C81DCF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6F38FDC3" w14:textId="77777777" w:rsidR="00C81DCF" w:rsidRPr="004C6CED" w:rsidRDefault="00C81DCF" w:rsidP="00C81D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Il modello degli allegati per la trasmissione ai Servizi della Commissione sono conformi a quelli approvati con provvedimento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86C11EE" w14:textId="77777777" w:rsidR="00C81DCF" w:rsidRDefault="00C81DCF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4F8CD79" w14:textId="77777777" w:rsidR="00C81DCF" w:rsidRPr="00533013" w:rsidRDefault="00C81DCF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24F0" w:rsidRPr="0013066E" w14:paraId="0E52CFA4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78DF0216" w14:textId="77777777" w:rsidR="000324F0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1E60103D" w14:textId="77777777" w:rsidR="000324F0" w:rsidRPr="004C6CED" w:rsidRDefault="000324F0" w:rsidP="000324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il lavoro svolto è sufficiente per esprimere un giudizio finale sul documento?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65BAC94" w14:textId="77777777" w:rsidR="000324F0" w:rsidRDefault="000324F0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5F8A159" w14:textId="77777777" w:rsidR="000324F0" w:rsidRPr="00533013" w:rsidRDefault="000324F0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19F4872B" w14:textId="77777777" w:rsidR="000324F0" w:rsidRPr="00893211" w:rsidRDefault="000324F0" w:rsidP="00533013">
      <w:pPr>
        <w:tabs>
          <w:tab w:val="left" w:pos="353"/>
          <w:tab w:val="left" w:pos="5881"/>
          <w:tab w:val="left" w:pos="800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4"/>
        <w:gridCol w:w="2127"/>
        <w:gridCol w:w="2269"/>
      </w:tblGrid>
      <w:tr w:rsidR="000324F0" w:rsidRPr="00B90A20" w14:paraId="6D791ABB" w14:textId="77777777" w:rsidTr="000324F0">
        <w:tc>
          <w:tcPr>
            <w:tcW w:w="5000" w:type="pct"/>
            <w:gridSpan w:val="4"/>
            <w:tcBorders>
              <w:top w:val="nil"/>
            </w:tcBorders>
            <w:shd w:val="clear" w:color="auto" w:fill="auto"/>
          </w:tcPr>
          <w:p w14:paraId="54F24620" w14:textId="77777777" w:rsidR="000324F0" w:rsidRPr="00B90A20" w:rsidRDefault="000324F0" w:rsidP="000324F0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R</w:t>
            </w:r>
            <w:r>
              <w:rPr>
                <w:sz w:val="28"/>
              </w:rPr>
              <w:t xml:space="preserve">ELAZIONE ANNUALE DI CONTROLLO </w:t>
            </w:r>
            <w:r w:rsidRPr="00B90A20">
              <w:rPr>
                <w:sz w:val="28"/>
              </w:rPr>
              <w:t>E PARERE</w:t>
            </w:r>
          </w:p>
        </w:tc>
      </w:tr>
      <w:tr w:rsidR="00286A3A" w:rsidRPr="0013066E" w14:paraId="04AC0861" w14:textId="77777777" w:rsidTr="004C6CED">
        <w:trPr>
          <w:trHeight w:val="632"/>
        </w:trPr>
        <w:tc>
          <w:tcPr>
            <w:tcW w:w="241" w:type="pct"/>
          </w:tcPr>
          <w:p w14:paraId="5A03615B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0" w:type="pct"/>
          </w:tcPr>
          <w:p w14:paraId="4EBACFC7" w14:textId="77777777" w:rsidR="00286A3A" w:rsidRPr="00480628" w:rsidRDefault="00286A3A" w:rsidP="00893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</w:t>
            </w:r>
            <w:r w:rsidR="00893211">
              <w:rPr>
                <w:sz w:val="22"/>
                <w:szCs w:val="22"/>
              </w:rPr>
              <w:t>elazione</w:t>
            </w:r>
            <w:r w:rsidRPr="00480628">
              <w:rPr>
                <w:sz w:val="22"/>
                <w:szCs w:val="22"/>
              </w:rPr>
              <w:t xml:space="preserve"> è stata redatta entro i termini utili a garantirne la condivisione col Dirigente Generale? In caso contrario ne è stata data motivazione?</w:t>
            </w:r>
          </w:p>
        </w:tc>
        <w:tc>
          <w:tcPr>
            <w:tcW w:w="1035" w:type="pct"/>
            <w:vAlign w:val="center"/>
          </w:tcPr>
          <w:p w14:paraId="6FC1D876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EA4824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EA4824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A9A1888" w14:textId="77777777" w:rsidR="00286A3A" w:rsidRPr="00B90A20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286A3A" w:rsidRPr="0013066E" w14:paraId="1246F551" w14:textId="77777777" w:rsidTr="004C6CED">
        <w:trPr>
          <w:trHeight w:val="632"/>
        </w:trPr>
        <w:tc>
          <w:tcPr>
            <w:tcW w:w="241" w:type="pct"/>
          </w:tcPr>
          <w:p w14:paraId="56CA252A" w14:textId="77777777" w:rsidR="00286A3A" w:rsidRPr="0013066E" w:rsidRDefault="004C6CED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0" w:type="pct"/>
            <w:vAlign w:val="center"/>
          </w:tcPr>
          <w:p w14:paraId="24009161" w14:textId="77777777" w:rsidR="00286A3A" w:rsidRPr="004C6CED" w:rsidRDefault="00286A3A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struttura del documento è conforme all’Allegato VIII e IX del Reg. (UE) n. 207/2015?</w:t>
            </w:r>
          </w:p>
        </w:tc>
        <w:tc>
          <w:tcPr>
            <w:tcW w:w="1035" w:type="pct"/>
            <w:vAlign w:val="center"/>
          </w:tcPr>
          <w:p w14:paraId="44D5F6E7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5F6DCC64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7E2B4E2" w14:textId="77777777" w:rsidTr="004C6CED">
        <w:trPr>
          <w:trHeight w:hRule="exact" w:val="510"/>
        </w:trPr>
        <w:tc>
          <w:tcPr>
            <w:tcW w:w="241" w:type="pct"/>
            <w:vMerge w:val="restart"/>
            <w:vAlign w:val="center"/>
          </w:tcPr>
          <w:p w14:paraId="473DE7DC" w14:textId="77777777" w:rsidR="00286A3A" w:rsidRPr="008472AA" w:rsidRDefault="004C6CED" w:rsidP="008472A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6</w:t>
            </w:r>
          </w:p>
        </w:tc>
        <w:tc>
          <w:tcPr>
            <w:tcW w:w="2620" w:type="pct"/>
            <w:tcBorders>
              <w:bottom w:val="nil"/>
            </w:tcBorders>
          </w:tcPr>
          <w:p w14:paraId="2CF4CF0B" w14:textId="77777777" w:rsidR="00286A3A" w:rsidRPr="004C6CED" w:rsidRDefault="00286A3A" w:rsidP="004C6C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riportate tutte le informazioni che possono essere di interesse della Commissione: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6B7B6F5" w14:textId="77777777" w:rsidR="00286A3A" w:rsidRPr="004F57C4" w:rsidRDefault="00286A3A" w:rsidP="00104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10F2A64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89009BC" w14:textId="77777777" w:rsidTr="004C6CED">
        <w:trPr>
          <w:trHeight w:hRule="exact" w:val="340"/>
        </w:trPr>
        <w:tc>
          <w:tcPr>
            <w:tcW w:w="241" w:type="pct"/>
            <w:vMerge/>
            <w:vAlign w:val="center"/>
          </w:tcPr>
          <w:p w14:paraId="5F4224EE" w14:textId="77777777" w:rsidR="00286A3A" w:rsidRPr="00CF4487" w:rsidRDefault="00286A3A" w:rsidP="00237C6E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78FAEB5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del Si.Ge.Co?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E2E0CFA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37B4A7A4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21FEA67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8D22BE4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1EAA550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alla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1D4E5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F8666BA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9F13D0A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6D703C92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5D08E00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di sistema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CE44B47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4D289BE3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BCF1091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26BF7FDA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1B989228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delle operazioni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2BD8B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82558DD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F01CD1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61BB754C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47F53F6E" w14:textId="77777777" w:rsidR="00286A3A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dell’audit dei conti annual</w:t>
            </w:r>
            <w:r w:rsidR="004C6CED">
              <w:rPr>
                <w:sz w:val="22"/>
                <w:szCs w:val="22"/>
              </w:rPr>
              <w:t>e</w:t>
            </w:r>
            <w:r w:rsidR="004F57C4" w:rsidRPr="004C6CED">
              <w:rPr>
                <w:sz w:val="22"/>
                <w:szCs w:val="22"/>
              </w:rPr>
              <w:t xml:space="preserve"> </w:t>
            </w:r>
            <w:r w:rsidRPr="004C6CED">
              <w:rPr>
                <w:sz w:val="22"/>
                <w:szCs w:val="22"/>
              </w:rPr>
              <w:t>eseguito?</w:t>
            </w:r>
          </w:p>
          <w:p w14:paraId="61998A17" w14:textId="77777777" w:rsidR="00251E43" w:rsidRPr="00251E43" w:rsidRDefault="00251E43" w:rsidP="00251E43">
            <w:pPr>
              <w:rPr>
                <w:sz w:val="22"/>
                <w:szCs w:val="22"/>
              </w:rPr>
            </w:pPr>
          </w:p>
          <w:p w14:paraId="4DC2C551" w14:textId="77777777" w:rsidR="00251E43" w:rsidRPr="00251E43" w:rsidRDefault="00251E43" w:rsidP="00251E43">
            <w:pPr>
              <w:rPr>
                <w:sz w:val="22"/>
                <w:szCs w:val="22"/>
              </w:rPr>
            </w:pPr>
          </w:p>
          <w:p w14:paraId="004CB364" w14:textId="77777777" w:rsidR="00251E43" w:rsidRPr="00251E43" w:rsidRDefault="00251E43" w:rsidP="00251E43">
            <w:pPr>
              <w:rPr>
                <w:sz w:val="22"/>
                <w:szCs w:val="22"/>
              </w:rPr>
            </w:pPr>
          </w:p>
          <w:p w14:paraId="7B1ABCEB" w14:textId="77777777" w:rsidR="00251E43" w:rsidRPr="00251E43" w:rsidRDefault="00251E43" w:rsidP="00251E43">
            <w:pPr>
              <w:rPr>
                <w:sz w:val="22"/>
                <w:szCs w:val="22"/>
              </w:rPr>
            </w:pPr>
          </w:p>
          <w:p w14:paraId="4B2F886C" w14:textId="77777777" w:rsidR="00251E43" w:rsidRPr="00251E43" w:rsidRDefault="00251E43" w:rsidP="00251E43">
            <w:pPr>
              <w:rPr>
                <w:sz w:val="22"/>
                <w:szCs w:val="22"/>
              </w:rPr>
            </w:pPr>
          </w:p>
          <w:p w14:paraId="5958B258" w14:textId="77777777" w:rsidR="00251E43" w:rsidRDefault="00251E43" w:rsidP="00251E43">
            <w:pPr>
              <w:rPr>
                <w:sz w:val="22"/>
                <w:szCs w:val="22"/>
              </w:rPr>
            </w:pPr>
          </w:p>
          <w:p w14:paraId="6F8FD0A7" w14:textId="7991618F" w:rsidR="00251E43" w:rsidRPr="00251E43" w:rsidRDefault="00251E43" w:rsidP="00251E43">
            <w:pPr>
              <w:rPr>
                <w:sz w:val="22"/>
                <w:szCs w:val="22"/>
              </w:rPr>
            </w:pP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B449405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10EF7FAD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229DD" w:rsidRPr="00E928FE" w14:paraId="66C6B6AE" w14:textId="77777777" w:rsidTr="007E7841">
        <w:trPr>
          <w:trHeight w:hRule="exact" w:val="867"/>
        </w:trPr>
        <w:tc>
          <w:tcPr>
            <w:tcW w:w="241" w:type="pct"/>
            <w:vMerge/>
          </w:tcPr>
          <w:p w14:paraId="1324C804" w14:textId="77777777" w:rsidR="00B229DD" w:rsidRPr="00CF4487" w:rsidRDefault="00B229DD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519F5D5" w14:textId="77777777" w:rsidR="00B229DD" w:rsidRPr="004C6CED" w:rsidRDefault="005A121D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</w:t>
            </w:r>
            <w:r w:rsidR="00AC77C4" w:rsidRPr="004C6CED">
              <w:rPr>
                <w:sz w:val="22"/>
                <w:szCs w:val="22"/>
              </w:rPr>
              <w:t>AdG e l’AdC hanno fatto pervenire, nei tempi previsti dall’accordo sottoscritto con l’AdA, la documentazione necessaria alla redazione della RAC?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FF89E95" w14:textId="77777777" w:rsidR="00B229DD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0FE8886F" w14:textId="77777777" w:rsidR="00B229DD" w:rsidRPr="00533013" w:rsidRDefault="00B229DD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3AF1769" w14:textId="77777777" w:rsidTr="007E7841">
        <w:trPr>
          <w:trHeight w:hRule="exact" w:val="554"/>
        </w:trPr>
        <w:tc>
          <w:tcPr>
            <w:tcW w:w="241" w:type="pct"/>
            <w:vMerge/>
          </w:tcPr>
          <w:p w14:paraId="705B1F6E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2D1A037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altre informazioni richieste al punto 4.6 dell’Allegato IX</w:t>
            </w:r>
            <w:r w:rsidR="004C6CED">
              <w:rPr>
                <w:sz w:val="22"/>
                <w:szCs w:val="22"/>
              </w:rPr>
              <w:t xml:space="preserve"> (Modello della RAC)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EFC557D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16891D2" w14:textId="77777777" w:rsidR="00286A3A" w:rsidRPr="00533013" w:rsidRDefault="00286A3A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77C4" w:rsidRPr="00E928FE" w14:paraId="22DE5A01" w14:textId="77777777" w:rsidTr="00ED3054">
        <w:trPr>
          <w:trHeight w:hRule="exact" w:val="680"/>
        </w:trPr>
        <w:tc>
          <w:tcPr>
            <w:tcW w:w="241" w:type="pct"/>
            <w:vMerge/>
          </w:tcPr>
          <w:p w14:paraId="6F21BCC2" w14:textId="77777777" w:rsidR="00AC77C4" w:rsidRPr="00CF4487" w:rsidRDefault="00AC77C4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C533F5B" w14:textId="77777777" w:rsidR="00AC77C4" w:rsidRPr="004C6CED" w:rsidRDefault="00AC77C4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altre informazioni su sospetti di frode di cui al punto 8.1 dell’Allegato IX</w:t>
            </w:r>
            <w:r w:rsidR="00ED3054">
              <w:rPr>
                <w:sz w:val="22"/>
                <w:szCs w:val="22"/>
              </w:rPr>
              <w:t xml:space="preserve"> (Modello della RAC)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0B28105" w14:textId="77777777" w:rsidR="00AC77C4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B0C5323" w14:textId="77777777" w:rsidR="00AC77C4" w:rsidRPr="00533013" w:rsidRDefault="00AC77C4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14F5570" w14:textId="77777777" w:rsidTr="004C6CED">
        <w:trPr>
          <w:trHeight w:hRule="exact" w:val="397"/>
        </w:trPr>
        <w:tc>
          <w:tcPr>
            <w:tcW w:w="241" w:type="pct"/>
            <w:vMerge/>
          </w:tcPr>
          <w:p w14:paraId="472FAE9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B4A4CC6" w14:textId="77777777" w:rsidR="00286A3A" w:rsidRPr="004C6CED" w:rsidRDefault="00286A3A" w:rsidP="004F57C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indicato il livello di affidabilità del Si.Ge.Co?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C7000F3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FE14CE2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2D581A6" w14:textId="77777777" w:rsidTr="004C6CED">
        <w:trPr>
          <w:trHeight w:hRule="exact" w:val="794"/>
        </w:trPr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0B8D93A4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single" w:sz="4" w:space="0" w:color="auto"/>
            </w:tcBorders>
          </w:tcPr>
          <w:p w14:paraId="5165A80F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compilate le previste tabelle riepilogative degli audit di sistema, degli audit delle operazioni e del calcolo del tasso di errore?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3ED2B1B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C9B749C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04FB8B9C" w14:textId="77777777" w:rsidTr="004C6CED">
        <w:tc>
          <w:tcPr>
            <w:tcW w:w="241" w:type="pct"/>
            <w:tcBorders>
              <w:top w:val="single" w:sz="4" w:space="0" w:color="auto"/>
            </w:tcBorders>
          </w:tcPr>
          <w:p w14:paraId="03DBBC9D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1FDF7787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finanziari riportati nel documento, relativamente al tasso di errore e all’ammontare delle spese verificate sono coerenti con quelli presenti nei rapporti di audit sulle operazioni?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vAlign w:val="center"/>
          </w:tcPr>
          <w:p w14:paraId="5AF93B20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265E2699" w14:textId="77777777" w:rsidR="00286A3A" w:rsidRPr="00533013" w:rsidRDefault="00286A3A" w:rsidP="00CE49E2">
            <w:pPr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2B145D3F" w14:textId="77777777" w:rsidTr="004C6CED">
        <w:trPr>
          <w:trHeight w:val="632"/>
        </w:trPr>
        <w:tc>
          <w:tcPr>
            <w:tcW w:w="241" w:type="pct"/>
          </w:tcPr>
          <w:p w14:paraId="412792D9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8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26396AFF" w14:textId="77777777" w:rsidR="00286A3A" w:rsidRPr="004C6CED" w:rsidRDefault="00286A3A" w:rsidP="00CE49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contenuti del documento tengono conto di eventuali osservazioni della Commissione europea relative a Rapporti precedenti?</w:t>
            </w:r>
          </w:p>
        </w:tc>
        <w:tc>
          <w:tcPr>
            <w:tcW w:w="1035" w:type="pct"/>
            <w:vAlign w:val="center"/>
          </w:tcPr>
          <w:p w14:paraId="03CA7C27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A098A89" w14:textId="77777777" w:rsidR="00286A3A" w:rsidRPr="00533013" w:rsidRDefault="00286A3A" w:rsidP="00CE49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6A3A" w:rsidRPr="00E928FE" w14:paraId="13828C55" w14:textId="77777777" w:rsidTr="004C6CED">
        <w:trPr>
          <w:trHeight w:val="565"/>
        </w:trPr>
        <w:tc>
          <w:tcPr>
            <w:tcW w:w="241" w:type="pct"/>
          </w:tcPr>
          <w:p w14:paraId="474A0B8F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EAA4656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e le informazioni sono completi ed accuratamente presentati?</w:t>
            </w:r>
          </w:p>
        </w:tc>
        <w:tc>
          <w:tcPr>
            <w:tcW w:w="1035" w:type="pct"/>
            <w:vAlign w:val="center"/>
          </w:tcPr>
          <w:p w14:paraId="655945D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2CD8C822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2E856AD" w14:textId="77777777" w:rsidTr="004C6CED">
        <w:trPr>
          <w:trHeight w:val="545"/>
        </w:trPr>
        <w:tc>
          <w:tcPr>
            <w:tcW w:w="241" w:type="pct"/>
            <w:tcBorders>
              <w:bottom w:val="single" w:sz="4" w:space="0" w:color="auto"/>
            </w:tcBorders>
          </w:tcPr>
          <w:p w14:paraId="124E5367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61E24492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coerenti con le attività di audit svolte?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06D910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662447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593798B" w14:textId="77777777" w:rsidTr="004C6CED">
        <w:trPr>
          <w:trHeight w:val="635"/>
        </w:trPr>
        <w:tc>
          <w:tcPr>
            <w:tcW w:w="241" w:type="pct"/>
          </w:tcPr>
          <w:p w14:paraId="66520A74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467FBA6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stata rispettata la tempistica prevista in sede di pianificazione annuale per tali attività?</w:t>
            </w:r>
          </w:p>
        </w:tc>
        <w:tc>
          <w:tcPr>
            <w:tcW w:w="1035" w:type="pct"/>
            <w:vAlign w:val="center"/>
          </w:tcPr>
          <w:p w14:paraId="542E04A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474F2CE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DC91F86" w14:textId="77777777" w:rsidTr="004C6CED">
        <w:trPr>
          <w:trHeight w:val="683"/>
        </w:trPr>
        <w:tc>
          <w:tcPr>
            <w:tcW w:w="241" w:type="pct"/>
          </w:tcPr>
          <w:p w14:paraId="55AA7F85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8EAE9BC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rispettato il flusso informativo previsto nell’accordo sottoscritto da e verso l’Autorità di Gestione e l’Autorità di Certificazione?</w:t>
            </w:r>
          </w:p>
        </w:tc>
        <w:tc>
          <w:tcPr>
            <w:tcW w:w="1035" w:type="pct"/>
            <w:vAlign w:val="center"/>
          </w:tcPr>
          <w:p w14:paraId="371591A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5181DB5B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A355A6D" w14:textId="77777777" w:rsidTr="004C6CED">
        <w:trPr>
          <w:trHeight w:val="683"/>
        </w:trPr>
        <w:tc>
          <w:tcPr>
            <w:tcW w:w="241" w:type="pct"/>
          </w:tcPr>
          <w:p w14:paraId="27CB6658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12211D0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stabilite procedure volte a garantire che le eventuali modifiche al Si.Ge.Co. vengano comunicate all’AdA?</w:t>
            </w:r>
          </w:p>
        </w:tc>
        <w:tc>
          <w:tcPr>
            <w:tcW w:w="1035" w:type="pct"/>
            <w:vAlign w:val="center"/>
          </w:tcPr>
          <w:p w14:paraId="53123C37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D9CFA25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38195C8" w14:textId="77777777" w:rsidTr="004C6CED">
        <w:trPr>
          <w:trHeight w:val="597"/>
        </w:trPr>
        <w:tc>
          <w:tcPr>
            <w:tcW w:w="241" w:type="pct"/>
            <w:tcBorders>
              <w:bottom w:val="single" w:sz="4" w:space="0" w:color="auto"/>
            </w:tcBorders>
          </w:tcPr>
          <w:p w14:paraId="3BDABA2D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51251B20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predisposte misure per garantire l’attività di reporting entro i termini previsti?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78E7F1B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0AEF88A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7D5BF6B7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526047F6" w14:textId="77777777" w:rsidTr="000324F0">
        <w:tc>
          <w:tcPr>
            <w:tcW w:w="5000" w:type="pct"/>
            <w:gridSpan w:val="4"/>
          </w:tcPr>
          <w:p w14:paraId="4C14BB3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7D27A66C" w14:textId="77777777" w:rsidTr="00286A3A">
        <w:tc>
          <w:tcPr>
            <w:tcW w:w="210" w:type="pct"/>
          </w:tcPr>
          <w:p w14:paraId="52B58DAB" w14:textId="77777777" w:rsidR="00286A3A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53" w:type="pct"/>
          </w:tcPr>
          <w:p w14:paraId="1A08C924" w14:textId="77777777" w:rsidR="00286A3A" w:rsidRPr="004C6CED" w:rsidRDefault="00286A3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 xml:space="preserve">lla redazione della RAC e del Parere di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5E1932C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EA4824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7BD1DAA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43054F63" w14:textId="77777777" w:rsidTr="00286A3A">
        <w:tc>
          <w:tcPr>
            <w:tcW w:w="210" w:type="pct"/>
          </w:tcPr>
          <w:p w14:paraId="752868C1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53" w:type="pct"/>
          </w:tcPr>
          <w:p w14:paraId="2A47A721" w14:textId="77777777" w:rsidR="00286A3A" w:rsidRPr="004C6CED" w:rsidRDefault="000F07BE" w:rsidP="00286A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</w:t>
            </w:r>
            <w:r w:rsidR="00286A3A" w:rsidRPr="004C6CED">
              <w:rPr>
                <w:sz w:val="22"/>
                <w:szCs w:val="22"/>
              </w:rPr>
              <w:t xml:space="preserve"> presente un indice dei documenti di lavoro e questi sono numerati sistematicamente?</w:t>
            </w:r>
          </w:p>
        </w:tc>
        <w:tc>
          <w:tcPr>
            <w:tcW w:w="1035" w:type="pct"/>
            <w:vAlign w:val="center"/>
          </w:tcPr>
          <w:p w14:paraId="19E36FF0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54A0096" w14:textId="77777777" w:rsidR="00286A3A" w:rsidRPr="00B90A20" w:rsidRDefault="00286A3A" w:rsidP="00286A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0FA233F3" w14:textId="77777777" w:rsidTr="00286A3A">
        <w:tc>
          <w:tcPr>
            <w:tcW w:w="210" w:type="pct"/>
          </w:tcPr>
          <w:p w14:paraId="3DC35B16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53" w:type="pct"/>
          </w:tcPr>
          <w:p w14:paraId="0A8A37D5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35" w:type="pct"/>
            <w:vAlign w:val="center"/>
          </w:tcPr>
          <w:p w14:paraId="738C9BE0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7444D4BC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7221B891" w14:textId="77777777" w:rsidTr="00286A3A">
        <w:tc>
          <w:tcPr>
            <w:tcW w:w="210" w:type="pct"/>
          </w:tcPr>
          <w:p w14:paraId="5CAFAA4C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53" w:type="pct"/>
          </w:tcPr>
          <w:p w14:paraId="5A250837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59B90151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9746A60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35487A18" w14:textId="77777777" w:rsidTr="00286A3A">
        <w:tc>
          <w:tcPr>
            <w:tcW w:w="210" w:type="pct"/>
          </w:tcPr>
          <w:p w14:paraId="12B28EC3" w14:textId="77777777" w:rsidR="00286A3A" w:rsidRPr="00B90A20" w:rsidRDefault="004C6CED" w:rsidP="00EB59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53" w:type="pct"/>
          </w:tcPr>
          <w:p w14:paraId="671B7A85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24383C8D" w14:textId="77777777" w:rsidR="00286A3A" w:rsidRPr="0013066E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EA4824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C77A6D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3880CB74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4009E7B9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lastRenderedPageBreak/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33B7B665" w14:textId="77777777">
        <w:tc>
          <w:tcPr>
            <w:tcW w:w="14110" w:type="dxa"/>
          </w:tcPr>
          <w:p w14:paraId="570B8217" w14:textId="77777777" w:rsidR="00DD0E75" w:rsidRDefault="00DD0E75" w:rsidP="00FC1B96">
            <w:pPr>
              <w:jc w:val="both"/>
              <w:rPr>
                <w:bCs/>
              </w:rPr>
            </w:pPr>
          </w:p>
          <w:p w14:paraId="6F8A9D0C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29DCFCDC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1DDD584B" w14:textId="77777777" w:rsidR="00E32D80" w:rsidRPr="00BC55BA" w:rsidRDefault="00E32D80" w:rsidP="00BC55BA"/>
    <w:p w14:paraId="4F90FCF4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0844EFF7" w14:textId="77777777" w:rsidR="007F59D5" w:rsidRDefault="007F59D5">
      <w:pPr>
        <w:pStyle w:val="Testocommento"/>
      </w:pPr>
    </w:p>
    <w:p w14:paraId="57B6899B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520FBC04" w14:textId="77777777" w:rsidTr="000F07BE">
        <w:tc>
          <w:tcPr>
            <w:tcW w:w="2940" w:type="pct"/>
            <w:shd w:val="clear" w:color="auto" w:fill="808080"/>
          </w:tcPr>
          <w:p w14:paraId="10C9E5F7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2C87E25D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7403D503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54468993" w14:textId="77777777" w:rsidTr="000F07BE">
        <w:trPr>
          <w:trHeight w:val="632"/>
        </w:trPr>
        <w:tc>
          <w:tcPr>
            <w:tcW w:w="2940" w:type="pct"/>
          </w:tcPr>
          <w:p w14:paraId="40ACBCE5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3DD7760F" w14:textId="77777777" w:rsidR="00385F09" w:rsidRPr="0013066E" w:rsidRDefault="00385F09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EA482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EA4824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251E43">
              <w:rPr>
                <w:b/>
                <w:bCs/>
                <w:sz w:val="22"/>
              </w:rPr>
            </w:r>
            <w:r w:rsidR="00251E43">
              <w:rPr>
                <w:b/>
                <w:bCs/>
                <w:sz w:val="22"/>
              </w:rPr>
              <w:fldChar w:fldCharType="separate"/>
            </w:r>
            <w:r w:rsidR="00EA4824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DD8E143" w14:textId="77777777" w:rsidR="00385F09" w:rsidRPr="0013066E" w:rsidRDefault="00385F09" w:rsidP="007F324E">
            <w:pPr>
              <w:jc w:val="both"/>
            </w:pPr>
          </w:p>
        </w:tc>
      </w:tr>
    </w:tbl>
    <w:p w14:paraId="3118BC1F" w14:textId="77777777" w:rsidR="00E742A3" w:rsidRDefault="00E742A3" w:rsidP="00E742A3">
      <w:pPr>
        <w:jc w:val="both"/>
        <w:rPr>
          <w:b/>
          <w:bCs/>
          <w:sz w:val="28"/>
        </w:rPr>
      </w:pPr>
    </w:p>
    <w:p w14:paraId="1CF5C46F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22EDDA10" w14:textId="77777777" w:rsidTr="004729DF">
        <w:trPr>
          <w:trHeight w:val="1087"/>
        </w:trPr>
        <w:tc>
          <w:tcPr>
            <w:tcW w:w="2540" w:type="pct"/>
          </w:tcPr>
          <w:p w14:paraId="1B7DA1A1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3DAE660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668CA10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3C0BB516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282ED167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2724300A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3253BE62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1BB8BC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19D354F5" w14:textId="77777777" w:rsidR="00E32D80" w:rsidRPr="0013066E" w:rsidRDefault="00E32D80">
      <w:pPr>
        <w:pStyle w:val="Testocommento"/>
      </w:pPr>
    </w:p>
    <w:sectPr w:rsidR="00E32D80" w:rsidRPr="0013066E" w:rsidSect="00975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E2D4" w14:textId="77777777" w:rsidR="00AF44B1" w:rsidRDefault="00AF44B1">
      <w:r>
        <w:separator/>
      </w:r>
    </w:p>
  </w:endnote>
  <w:endnote w:type="continuationSeparator" w:id="0">
    <w:p w14:paraId="138F70F2" w14:textId="77777777" w:rsidR="00AF44B1" w:rsidRDefault="00AF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CE2A" w14:textId="77777777" w:rsidR="00251E43" w:rsidRDefault="00251E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1C2BCA" w:rsidRPr="004078C0" w14:paraId="2E5605A2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F9A882" w14:textId="77777777" w:rsidR="001C2BCA" w:rsidRPr="004078C0" w:rsidRDefault="001C2BCA" w:rsidP="001C2BCA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12C27AE4" w14:textId="77777777" w:rsidR="001C2BCA" w:rsidRPr="004078C0" w:rsidRDefault="001C2BCA" w:rsidP="001C2BCA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9F13360" w14:textId="77777777" w:rsidR="001C2BCA" w:rsidRPr="004078C0" w:rsidRDefault="001C2BCA" w:rsidP="001C2BCA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54CCCB5" w14:textId="736C0382" w:rsidR="001C2BCA" w:rsidRPr="004078C0" w:rsidRDefault="001C2BCA" w:rsidP="001C2BCA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EA4824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EA4824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9331D0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EA4824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522F570" w14:textId="5BDBDE6D" w:rsidR="004C6CED" w:rsidRPr="001C2BCA" w:rsidRDefault="001C2BCA" w:rsidP="001C2BCA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E97C6F">
      <w:rPr>
        <w:rFonts w:ascii="Cambria" w:hAnsi="Cambria" w:cs="Calibri Light"/>
        <w:color w:val="000000"/>
        <w:sz w:val="20"/>
        <w:szCs w:val="20"/>
      </w:rPr>
      <w:t>d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 INTERREG V-A Italia - Malta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D7812">
      <w:rPr>
        <w:rFonts w:ascii="Cambria" w:hAnsi="Cambria" w:cs="Calibri Light"/>
        <w:color w:val="000000"/>
        <w:sz w:val="20"/>
        <w:szCs w:val="20"/>
      </w:rPr>
      <w:t>Versione</w:t>
    </w:r>
    <w:r w:rsidR="00167266">
      <w:rPr>
        <w:rFonts w:ascii="Cambria" w:hAnsi="Cambria" w:cs="Calibri Light"/>
        <w:color w:val="000000"/>
        <w:sz w:val="20"/>
        <w:szCs w:val="20"/>
      </w:rPr>
      <w:t xml:space="preserve"> </w:t>
    </w:r>
    <w:r w:rsidR="00251E43">
      <w:rPr>
        <w:rFonts w:ascii="Cambria" w:hAnsi="Cambria" w:cs="Calibri Light"/>
        <w:color w:val="000000"/>
        <w:sz w:val="20"/>
        <w:szCs w:val="20"/>
      </w:rPr>
      <w:t>14</w:t>
    </w:r>
    <w:r w:rsidR="009331D0" w:rsidRPr="009331D0">
      <w:rPr>
        <w:rFonts w:ascii="Cambria" w:hAnsi="Cambria" w:cs="Calibri Light"/>
        <w:color w:val="000000"/>
        <w:sz w:val="20"/>
        <w:szCs w:val="20"/>
      </w:rPr>
      <w:t>/</w:t>
    </w:r>
    <w:r w:rsidR="00251E43">
      <w:rPr>
        <w:rFonts w:ascii="Cambria" w:hAnsi="Cambria" w:cs="Calibri Light"/>
        <w:color w:val="000000"/>
        <w:sz w:val="20"/>
        <w:szCs w:val="20"/>
      </w:rPr>
      <w:t>06</w:t>
    </w:r>
    <w:r w:rsidR="009331D0" w:rsidRPr="009331D0">
      <w:rPr>
        <w:rFonts w:ascii="Cambria" w:hAnsi="Cambria" w:cs="Calibri Light"/>
        <w:color w:val="000000"/>
        <w:sz w:val="20"/>
        <w:szCs w:val="20"/>
      </w:rPr>
      <w:t>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2978" w14:textId="77777777" w:rsidR="00251E43" w:rsidRDefault="00251E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2B92" w14:textId="77777777" w:rsidR="00AF44B1" w:rsidRDefault="00AF44B1">
      <w:r>
        <w:separator/>
      </w:r>
    </w:p>
  </w:footnote>
  <w:footnote w:type="continuationSeparator" w:id="0">
    <w:p w14:paraId="3A1AE8F2" w14:textId="77777777" w:rsidR="00AF44B1" w:rsidRDefault="00AF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24EDF" w14:textId="77777777" w:rsidR="00251E43" w:rsidRDefault="00251E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38711" w14:textId="77777777" w:rsidR="001C2BCA" w:rsidRPr="004C0965" w:rsidRDefault="001C2BCA" w:rsidP="001C2BCA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6219A4">
      <w:rPr>
        <w:rFonts w:ascii="Arial" w:hAnsi="Arial" w:cs="Arial"/>
        <w:sz w:val="16"/>
      </w:rPr>
      <w:t>d</w:t>
    </w:r>
    <w:r w:rsidRPr="004C0965">
      <w:rPr>
        <w:rFonts w:ascii="Arial" w:hAnsi="Arial" w:cs="Arial"/>
        <w:sz w:val="16"/>
      </w:rPr>
      <w:t xml:space="preserve"> – Checklist quality </w:t>
    </w:r>
    <w:r>
      <w:rPr>
        <w:rFonts w:ascii="Arial" w:hAnsi="Arial" w:cs="Arial"/>
        <w:sz w:val="16"/>
      </w:rPr>
      <w:t>RAC e Parere</w:t>
    </w:r>
  </w:p>
  <w:p w14:paraId="01B1773D" w14:textId="324340BD" w:rsidR="001C2BCA" w:rsidRPr="00E00773" w:rsidRDefault="00251E43" w:rsidP="001C2BCA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5278E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80.1pt;margin-top:6.65pt;width:36.8pt;height:47.55pt;z-index:251658240;mso-wrap-style:tight">
          <v:imagedata r:id="rId1" o:title=""/>
        </v:shape>
        <o:OLEObject Type="Embed" ProgID="PBrush" ShapeID="_x0000_s2051" DrawAspect="Content" ObjectID="_1685192657" r:id="rId2"/>
      </w:object>
    </w:r>
    <w:r w:rsidR="001C2BCA" w:rsidRPr="00E00773">
      <w:rPr>
        <w:rFonts w:ascii="Palace Script MT" w:hAnsi="Palace Script MT"/>
        <w:b/>
        <w:color w:val="548DD4"/>
        <w:sz w:val="20"/>
      </w:rPr>
      <w:t xml:space="preserve">     </w:t>
    </w:r>
    <w:r w:rsidR="009331D0" w:rsidRPr="00E00773">
      <w:rPr>
        <w:rFonts w:asciiTheme="minorHAnsi" w:eastAsiaTheme="minorHAnsi" w:hAnsiTheme="minorHAnsi" w:cstheme="minorBidi"/>
        <w:noProof/>
        <w:szCs w:val="22"/>
      </w:rPr>
      <w:drawing>
        <wp:inline distT="0" distB="0" distL="0" distR="0" wp14:anchorId="1F95D525" wp14:editId="521EA90F">
          <wp:extent cx="1152525" cy="762000"/>
          <wp:effectExtent l="0" t="0" r="9525" b="0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1C2BCA" w:rsidRPr="00E00773">
      <w:rPr>
        <w:rFonts w:ascii="Palace Script MT" w:hAnsi="Palace Script MT"/>
        <w:b/>
        <w:color w:val="548DD4"/>
        <w:sz w:val="20"/>
      </w:rPr>
      <w:t xml:space="preserve">        </w:t>
    </w:r>
    <w:r w:rsidR="001C2BCA">
      <w:rPr>
        <w:rFonts w:ascii="Palace Script MT" w:hAnsi="Palace Script MT"/>
        <w:b/>
        <w:color w:val="548DD4"/>
        <w:sz w:val="20"/>
      </w:rPr>
      <w:t xml:space="preserve"> 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            </w:t>
    </w:r>
    <w:r w:rsidR="009331D0" w:rsidRPr="00530D40">
      <w:rPr>
        <w:rFonts w:ascii="Palace Script MT" w:hAnsi="Palace Script MT"/>
        <w:b/>
        <w:noProof/>
        <w:color w:val="548DD4"/>
        <w:sz w:val="20"/>
      </w:rPr>
      <w:drawing>
        <wp:inline distT="0" distB="0" distL="0" distR="0" wp14:anchorId="5853AB4F" wp14:editId="1CDFE33F">
          <wp:extent cx="790575" cy="781050"/>
          <wp:effectExtent l="19050" t="0" r="9525" b="0"/>
          <wp:docPr id="6" name="Immagine 2" descr="Risultato immagine per logo repubblica italiana scaricabi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7" descr="Risultato immagine per logo repubblica italiana scaricabile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49"/>
                  <a:stretch/>
                </pic:blipFill>
                <pic:spPr bwMode="auto">
                  <a:xfrm>
                    <a:off x="0" y="0"/>
                    <a:ext cx="7905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2BCA" w:rsidRPr="00E00773">
      <w:rPr>
        <w:rFonts w:ascii="Palace Script MT" w:hAnsi="Palace Script MT"/>
        <w:b/>
        <w:color w:val="548DD4"/>
        <w:sz w:val="20"/>
      </w:rPr>
      <w:t xml:space="preserve">         </w:t>
    </w:r>
    <w:r w:rsidR="001C2BCA">
      <w:rPr>
        <w:rFonts w:ascii="Palace Script MT" w:hAnsi="Palace Script MT"/>
        <w:b/>
        <w:color w:val="548DD4"/>
        <w:sz w:val="20"/>
      </w:rPr>
      <w:t xml:space="preserve">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   </w:t>
    </w:r>
    <w:r w:rsidR="001C2BCA">
      <w:rPr>
        <w:rFonts w:ascii="Palace Script MT" w:hAnsi="Palace Script MT"/>
        <w:b/>
        <w:color w:val="548DD4"/>
        <w:sz w:val="20"/>
      </w:rPr>
      <w:t xml:space="preserve">                   </w:t>
    </w:r>
    <w:r w:rsidR="00ED491B">
      <w:rPr>
        <w:rFonts w:ascii="Palace Script MT" w:hAnsi="Palace Script MT"/>
        <w:b/>
        <w:color w:val="548DD4"/>
        <w:sz w:val="20"/>
      </w:rPr>
      <w:t xml:space="preserve">                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 </w:t>
    </w:r>
    <w:r w:rsidR="009331D0">
      <w:rPr>
        <w:noProof/>
      </w:rPr>
      <w:drawing>
        <wp:inline distT="0" distB="0" distL="0" distR="0" wp14:anchorId="59175485" wp14:editId="6F12658E">
          <wp:extent cx="1653540" cy="698371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329" cy="7075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380D65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C0C9" w14:textId="77777777" w:rsidR="00251E43" w:rsidRDefault="00251E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8"/>
  </w:num>
  <w:num w:numId="8">
    <w:abstractNumId w:val="13"/>
  </w:num>
  <w:num w:numId="9">
    <w:abstractNumId w:val="15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67266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2BCA"/>
    <w:rsid w:val="001C5EBD"/>
    <w:rsid w:val="001C70D8"/>
    <w:rsid w:val="001D4D86"/>
    <w:rsid w:val="001D73B9"/>
    <w:rsid w:val="001E6D79"/>
    <w:rsid w:val="00225D40"/>
    <w:rsid w:val="002369C9"/>
    <w:rsid w:val="00237C6E"/>
    <w:rsid w:val="00242E76"/>
    <w:rsid w:val="00242FCE"/>
    <w:rsid w:val="00244504"/>
    <w:rsid w:val="00251E43"/>
    <w:rsid w:val="002550D9"/>
    <w:rsid w:val="00256B0F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37B96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533A7"/>
    <w:rsid w:val="004554F3"/>
    <w:rsid w:val="004729DF"/>
    <w:rsid w:val="004734A6"/>
    <w:rsid w:val="004A68B9"/>
    <w:rsid w:val="004B5E9C"/>
    <w:rsid w:val="004C6CED"/>
    <w:rsid w:val="004D789C"/>
    <w:rsid w:val="004D7F8C"/>
    <w:rsid w:val="004E32EB"/>
    <w:rsid w:val="004E4768"/>
    <w:rsid w:val="004F1A6C"/>
    <w:rsid w:val="004F57C4"/>
    <w:rsid w:val="00521855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121D"/>
    <w:rsid w:val="005A76BF"/>
    <w:rsid w:val="005A7C4F"/>
    <w:rsid w:val="005C402D"/>
    <w:rsid w:val="005D7812"/>
    <w:rsid w:val="005E1776"/>
    <w:rsid w:val="005F2FF6"/>
    <w:rsid w:val="005F751A"/>
    <w:rsid w:val="00607C3B"/>
    <w:rsid w:val="006112EC"/>
    <w:rsid w:val="006124F3"/>
    <w:rsid w:val="00620384"/>
    <w:rsid w:val="006219A4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0037"/>
    <w:rsid w:val="007620C6"/>
    <w:rsid w:val="00762385"/>
    <w:rsid w:val="00762F11"/>
    <w:rsid w:val="007768EB"/>
    <w:rsid w:val="00784872"/>
    <w:rsid w:val="00787CC1"/>
    <w:rsid w:val="00795A85"/>
    <w:rsid w:val="007A51AD"/>
    <w:rsid w:val="007B1921"/>
    <w:rsid w:val="007C2B5F"/>
    <w:rsid w:val="007C301C"/>
    <w:rsid w:val="007C5D45"/>
    <w:rsid w:val="007E7841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B6"/>
    <w:rsid w:val="008472AA"/>
    <w:rsid w:val="00862F42"/>
    <w:rsid w:val="008879CA"/>
    <w:rsid w:val="00893211"/>
    <w:rsid w:val="008C6745"/>
    <w:rsid w:val="008D394A"/>
    <w:rsid w:val="008D4AAA"/>
    <w:rsid w:val="008F2FB3"/>
    <w:rsid w:val="008F7E5C"/>
    <w:rsid w:val="00903392"/>
    <w:rsid w:val="00916F11"/>
    <w:rsid w:val="00931968"/>
    <w:rsid w:val="009331D0"/>
    <w:rsid w:val="00942C70"/>
    <w:rsid w:val="009626CA"/>
    <w:rsid w:val="0096423F"/>
    <w:rsid w:val="00974658"/>
    <w:rsid w:val="00975F5F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20A8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E1972"/>
    <w:rsid w:val="00AE7E0D"/>
    <w:rsid w:val="00AF2725"/>
    <w:rsid w:val="00AF44B1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021B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330B"/>
    <w:rsid w:val="00BC55BA"/>
    <w:rsid w:val="00BC6548"/>
    <w:rsid w:val="00BD6F37"/>
    <w:rsid w:val="00BE429E"/>
    <w:rsid w:val="00BF443D"/>
    <w:rsid w:val="00BF4AEE"/>
    <w:rsid w:val="00C00977"/>
    <w:rsid w:val="00C0101C"/>
    <w:rsid w:val="00C046C9"/>
    <w:rsid w:val="00C06D9F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D6629"/>
    <w:rsid w:val="00CD6CC6"/>
    <w:rsid w:val="00CE0E18"/>
    <w:rsid w:val="00CE49E2"/>
    <w:rsid w:val="00CE5647"/>
    <w:rsid w:val="00CF4487"/>
    <w:rsid w:val="00D166AF"/>
    <w:rsid w:val="00D2493C"/>
    <w:rsid w:val="00D25168"/>
    <w:rsid w:val="00D317C3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D7828"/>
    <w:rsid w:val="00DE06A5"/>
    <w:rsid w:val="00DE4286"/>
    <w:rsid w:val="00DE513E"/>
    <w:rsid w:val="00DE6F2B"/>
    <w:rsid w:val="00DF3695"/>
    <w:rsid w:val="00E0373A"/>
    <w:rsid w:val="00E03BB2"/>
    <w:rsid w:val="00E04F72"/>
    <w:rsid w:val="00E064DC"/>
    <w:rsid w:val="00E25511"/>
    <w:rsid w:val="00E30DF0"/>
    <w:rsid w:val="00E32D80"/>
    <w:rsid w:val="00E43804"/>
    <w:rsid w:val="00E742A3"/>
    <w:rsid w:val="00E74D06"/>
    <w:rsid w:val="00E811E3"/>
    <w:rsid w:val="00E81BD6"/>
    <w:rsid w:val="00E928FE"/>
    <w:rsid w:val="00E93CCE"/>
    <w:rsid w:val="00E97C6F"/>
    <w:rsid w:val="00EA139C"/>
    <w:rsid w:val="00EA38D5"/>
    <w:rsid w:val="00EA3E70"/>
    <w:rsid w:val="00EA4824"/>
    <w:rsid w:val="00EA5DB5"/>
    <w:rsid w:val="00EB5942"/>
    <w:rsid w:val="00EC2DCF"/>
    <w:rsid w:val="00ED02EC"/>
    <w:rsid w:val="00ED3054"/>
    <w:rsid w:val="00ED491B"/>
    <w:rsid w:val="00EE4C1C"/>
    <w:rsid w:val="00EE6F78"/>
    <w:rsid w:val="00EF723B"/>
    <w:rsid w:val="00F00CE5"/>
    <w:rsid w:val="00F0233A"/>
    <w:rsid w:val="00F07C9E"/>
    <w:rsid w:val="00F15AE8"/>
    <w:rsid w:val="00F21CE3"/>
    <w:rsid w:val="00F27D67"/>
    <w:rsid w:val="00F36B22"/>
    <w:rsid w:val="00F47107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7CD759C"/>
  <w15:docId w15:val="{CC50593C-DA12-42AC-9E53-BA6E3DAC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9</cp:revision>
  <cp:lastPrinted>2016-01-13T08:55:00Z</cp:lastPrinted>
  <dcterms:created xsi:type="dcterms:W3CDTF">2020-04-06T10:11:00Z</dcterms:created>
  <dcterms:modified xsi:type="dcterms:W3CDTF">2021-06-14T14:18:00Z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